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322" w:rsidRPr="00C0149A" w:rsidRDefault="00355322" w:rsidP="00355322">
      <w:pPr>
        <w:jc w:val="center"/>
        <w:rPr>
          <w:sz w:val="28"/>
          <w:szCs w:val="28"/>
        </w:rPr>
      </w:pPr>
      <w:r>
        <w:rPr>
          <w:sz w:val="28"/>
          <w:szCs w:val="28"/>
        </w:rPr>
        <w:t>English 11</w:t>
      </w:r>
      <w:r w:rsidRPr="00C0149A">
        <w:rPr>
          <w:sz w:val="28"/>
          <w:szCs w:val="28"/>
        </w:rPr>
        <w:t xml:space="preserve"> AP: L</w:t>
      </w:r>
      <w:r>
        <w:rPr>
          <w:sz w:val="28"/>
          <w:szCs w:val="28"/>
        </w:rPr>
        <w:t>anguage</w:t>
      </w:r>
      <w:r w:rsidRPr="00C0149A">
        <w:rPr>
          <w:sz w:val="28"/>
          <w:szCs w:val="28"/>
        </w:rPr>
        <w:t xml:space="preserve"> and Composition</w:t>
      </w:r>
    </w:p>
    <w:p w:rsidR="00355322" w:rsidRPr="00C0149A" w:rsidRDefault="00355322" w:rsidP="00355322">
      <w:pPr>
        <w:jc w:val="center"/>
        <w:rPr>
          <w:sz w:val="28"/>
          <w:szCs w:val="28"/>
        </w:rPr>
      </w:pPr>
      <w:r>
        <w:rPr>
          <w:sz w:val="28"/>
          <w:szCs w:val="28"/>
        </w:rPr>
        <w:t>2020</w:t>
      </w:r>
      <w:r w:rsidRPr="00C0149A">
        <w:rPr>
          <w:sz w:val="28"/>
          <w:szCs w:val="28"/>
        </w:rPr>
        <w:t xml:space="preserve"> Summer Reading Assignment</w:t>
      </w:r>
    </w:p>
    <w:p w:rsidR="00355322" w:rsidRDefault="00355322" w:rsidP="00355322">
      <w:pPr>
        <w:rPr>
          <w:sz w:val="20"/>
          <w:szCs w:val="20"/>
        </w:rPr>
      </w:pPr>
    </w:p>
    <w:p w:rsidR="00355322" w:rsidRPr="0029378E" w:rsidRDefault="00355322" w:rsidP="00355322">
      <w:pPr>
        <w:jc w:val="both"/>
        <w:rPr>
          <w:strike/>
          <w:sz w:val="20"/>
          <w:szCs w:val="20"/>
          <w:highlight w:val="yellow"/>
        </w:rPr>
      </w:pPr>
      <w:r>
        <w:rPr>
          <w:sz w:val="20"/>
          <w:szCs w:val="20"/>
        </w:rPr>
        <w:t xml:space="preserve">Summer Reading for students in 11 AP Lang and Comp is a </w:t>
      </w:r>
      <w:r w:rsidRPr="00DC5E56">
        <w:rPr>
          <w:sz w:val="20"/>
          <w:szCs w:val="20"/>
          <w:u w:val="single"/>
        </w:rPr>
        <w:t>require</w:t>
      </w:r>
      <w:r>
        <w:rPr>
          <w:sz w:val="20"/>
          <w:szCs w:val="20"/>
          <w:u w:val="single"/>
        </w:rPr>
        <w:t>ment</w:t>
      </w:r>
      <w:r>
        <w:rPr>
          <w:sz w:val="20"/>
          <w:szCs w:val="20"/>
        </w:rPr>
        <w:t xml:space="preserve"> and will be graded for </w:t>
      </w:r>
      <w:r w:rsidRPr="004A039F">
        <w:rPr>
          <w:sz w:val="20"/>
          <w:szCs w:val="20"/>
          <w:u w:val="single"/>
        </w:rPr>
        <w:t>completion credit</w:t>
      </w:r>
      <w:r>
        <w:rPr>
          <w:sz w:val="20"/>
          <w:szCs w:val="20"/>
        </w:rPr>
        <w:t xml:space="preserve"> upon you</w:t>
      </w:r>
      <w:r w:rsidR="00926EF9">
        <w:rPr>
          <w:sz w:val="20"/>
          <w:szCs w:val="20"/>
        </w:rPr>
        <w:t>r arrival to school in the fall; essays will be collected during the second week of school</w:t>
      </w:r>
      <w:r w:rsidR="00926EF9" w:rsidRPr="0029378E">
        <w:rPr>
          <w:sz w:val="20"/>
          <w:szCs w:val="20"/>
        </w:rPr>
        <w:t>.</w:t>
      </w:r>
      <w:r w:rsidRPr="0029378E">
        <w:rPr>
          <w:sz w:val="20"/>
          <w:szCs w:val="20"/>
        </w:rPr>
        <w:t xml:space="preserve"> </w:t>
      </w:r>
    </w:p>
    <w:p w:rsidR="00355322" w:rsidRPr="0029378E" w:rsidRDefault="00355322" w:rsidP="00355322">
      <w:pPr>
        <w:jc w:val="both"/>
        <w:rPr>
          <w:strike/>
          <w:sz w:val="20"/>
          <w:szCs w:val="20"/>
          <w:highlight w:val="yellow"/>
        </w:rPr>
      </w:pPr>
    </w:p>
    <w:p w:rsidR="00E5776D" w:rsidRDefault="00355322" w:rsidP="00355322">
      <w:pPr>
        <w:jc w:val="both"/>
        <w:rPr>
          <w:sz w:val="20"/>
          <w:szCs w:val="20"/>
        </w:rPr>
      </w:pPr>
      <w:r w:rsidRPr="0090757E">
        <w:rPr>
          <w:sz w:val="20"/>
          <w:szCs w:val="20"/>
        </w:rPr>
        <w:t xml:space="preserve">You are to select one book from </w:t>
      </w:r>
      <w:hyperlink r:id="rId7" w:history="1">
        <w:r w:rsidRPr="0090757E">
          <w:rPr>
            <w:rStyle w:val="Hyperlink"/>
            <w:sz w:val="20"/>
            <w:szCs w:val="20"/>
          </w:rPr>
          <w:t>the suggestions list</w:t>
        </w:r>
      </w:hyperlink>
      <w:r w:rsidR="00EA5507" w:rsidRPr="0090757E">
        <w:rPr>
          <w:sz w:val="20"/>
          <w:szCs w:val="20"/>
        </w:rPr>
        <w:t xml:space="preserve"> </w:t>
      </w:r>
      <w:r w:rsidR="004E31C7" w:rsidRPr="00DB7C21">
        <w:rPr>
          <w:color w:val="000000" w:themeColor="text1"/>
          <w:sz w:val="20"/>
          <w:szCs w:val="20"/>
        </w:rPr>
        <w:t>(</w:t>
      </w:r>
      <w:hyperlink r:id="rId8" w:history="1">
        <w:r w:rsidR="004E31C7" w:rsidRPr="00DB7C21">
          <w:rPr>
            <w:rStyle w:val="Hyperlink"/>
            <w:sz w:val="20"/>
            <w:szCs w:val="20"/>
          </w:rPr>
          <w:t>or pdf v</w:t>
        </w:r>
        <w:bookmarkStart w:id="0" w:name="_GoBack"/>
        <w:bookmarkEnd w:id="0"/>
        <w:r w:rsidR="004E31C7" w:rsidRPr="00DB7C21">
          <w:rPr>
            <w:rStyle w:val="Hyperlink"/>
            <w:sz w:val="20"/>
            <w:szCs w:val="20"/>
          </w:rPr>
          <w:t>e</w:t>
        </w:r>
        <w:r w:rsidR="004E31C7" w:rsidRPr="00DB7C21">
          <w:rPr>
            <w:rStyle w:val="Hyperlink"/>
            <w:sz w:val="20"/>
            <w:szCs w:val="20"/>
          </w:rPr>
          <w:t>rsion</w:t>
        </w:r>
      </w:hyperlink>
      <w:r w:rsidR="004E31C7" w:rsidRPr="00DB7C21">
        <w:rPr>
          <w:color w:val="000000" w:themeColor="text1"/>
          <w:sz w:val="20"/>
          <w:szCs w:val="20"/>
        </w:rPr>
        <w:t>)</w:t>
      </w:r>
      <w:r w:rsidR="004E31C7" w:rsidRPr="0090757E">
        <w:rPr>
          <w:color w:val="FF0000"/>
          <w:sz w:val="20"/>
          <w:szCs w:val="20"/>
        </w:rPr>
        <w:t xml:space="preserve"> </w:t>
      </w:r>
      <w:r w:rsidRPr="0090757E">
        <w:rPr>
          <w:sz w:val="20"/>
          <w:szCs w:val="20"/>
        </w:rPr>
        <w:t xml:space="preserve">and read it. </w:t>
      </w:r>
      <w:r w:rsidR="00E5776D" w:rsidRPr="0090757E">
        <w:rPr>
          <w:sz w:val="20"/>
          <w:szCs w:val="20"/>
        </w:rPr>
        <w:t xml:space="preserve">Note: </w:t>
      </w:r>
      <w:r w:rsidR="00314761" w:rsidRPr="0090757E">
        <w:rPr>
          <w:sz w:val="20"/>
          <w:szCs w:val="20"/>
        </w:rPr>
        <w:t>This is a large list of titles to include diverse interests and to account for availability of titles. N</w:t>
      </w:r>
      <w:r w:rsidR="00E5776D" w:rsidRPr="0090757E">
        <w:rPr>
          <w:sz w:val="20"/>
          <w:szCs w:val="20"/>
        </w:rPr>
        <w:t xml:space="preserve">ot all books are available </w:t>
      </w:r>
      <w:r w:rsidR="00314761" w:rsidRPr="0090757E">
        <w:rPr>
          <w:sz w:val="20"/>
          <w:szCs w:val="20"/>
        </w:rPr>
        <w:t>from Wakefield’s library; please check availability via other resources from list below.</w:t>
      </w:r>
    </w:p>
    <w:p w:rsidR="00E5776D" w:rsidRDefault="00E5776D" w:rsidP="00355322">
      <w:pPr>
        <w:jc w:val="both"/>
        <w:rPr>
          <w:sz w:val="20"/>
          <w:szCs w:val="20"/>
        </w:rPr>
      </w:pPr>
    </w:p>
    <w:p w:rsidR="00355322" w:rsidRDefault="00355322" w:rsidP="00355322">
      <w:pPr>
        <w:jc w:val="both"/>
        <w:rPr>
          <w:color w:val="FF0000"/>
          <w:sz w:val="20"/>
          <w:szCs w:val="20"/>
        </w:rPr>
      </w:pPr>
      <w:r>
        <w:rPr>
          <w:sz w:val="20"/>
          <w:szCs w:val="20"/>
        </w:rPr>
        <w:t>Then select one prompt from the Argumentative Prompts to which you could respond well in a fully composed essay. When developing your essay, incorporate your book as support for your argument.</w:t>
      </w:r>
    </w:p>
    <w:p w:rsidR="00355322" w:rsidRDefault="00355322" w:rsidP="00355322">
      <w:pPr>
        <w:rPr>
          <w:color w:val="FF0000"/>
          <w:sz w:val="20"/>
          <w:szCs w:val="20"/>
        </w:rPr>
      </w:pPr>
    </w:p>
    <w:p w:rsidR="00202B5D" w:rsidRPr="009D7F3C" w:rsidRDefault="00202B5D" w:rsidP="00202B5D">
      <w:pPr>
        <w:spacing w:line="276" w:lineRule="auto"/>
        <w:rPr>
          <w:b/>
          <w:bCs/>
          <w:sz w:val="22"/>
          <w:szCs w:val="22"/>
        </w:rPr>
      </w:pPr>
      <w:r w:rsidRPr="009D7F3C">
        <w:rPr>
          <w:b/>
          <w:bCs/>
          <w:sz w:val="22"/>
          <w:szCs w:val="22"/>
        </w:rPr>
        <w:t xml:space="preserve">Explore these </w:t>
      </w:r>
      <w:r w:rsidR="00314761">
        <w:rPr>
          <w:b/>
          <w:bCs/>
          <w:sz w:val="22"/>
          <w:szCs w:val="22"/>
        </w:rPr>
        <w:t>resources</w:t>
      </w:r>
      <w:r w:rsidRPr="009D7F3C">
        <w:rPr>
          <w:b/>
          <w:bCs/>
          <w:sz w:val="22"/>
          <w:szCs w:val="22"/>
        </w:rPr>
        <w:t xml:space="preserve"> for e-book and audio book availability:</w:t>
      </w:r>
    </w:p>
    <w:p w:rsidR="00202B5D" w:rsidRPr="009D7F3C" w:rsidRDefault="003A4F76" w:rsidP="00202B5D">
      <w:pPr>
        <w:pStyle w:val="ListParagraph"/>
        <w:numPr>
          <w:ilvl w:val="0"/>
          <w:numId w:val="2"/>
        </w:numPr>
        <w:rPr>
          <w:rFonts w:ascii="Times New Roman" w:hAnsi="Times New Roman" w:cs="Times New Roman"/>
          <w:sz w:val="22"/>
          <w:szCs w:val="22"/>
        </w:rPr>
      </w:pPr>
      <w:hyperlink r:id="rId9" w:history="1">
        <w:r w:rsidR="00202B5D" w:rsidRPr="009D7F3C">
          <w:rPr>
            <w:rStyle w:val="Hyperlink"/>
            <w:rFonts w:ascii="Times New Roman" w:hAnsi="Times New Roman" w:cs="Times New Roman"/>
            <w:sz w:val="22"/>
            <w:szCs w:val="22"/>
          </w:rPr>
          <w:t>https://archive.org/</w:t>
        </w:r>
      </w:hyperlink>
    </w:p>
    <w:p w:rsidR="00202B5D" w:rsidRPr="009D7F3C" w:rsidRDefault="003A4F76" w:rsidP="00202B5D">
      <w:pPr>
        <w:pStyle w:val="ListParagraph"/>
        <w:numPr>
          <w:ilvl w:val="0"/>
          <w:numId w:val="2"/>
        </w:numPr>
        <w:rPr>
          <w:rFonts w:ascii="Times New Roman" w:hAnsi="Times New Roman" w:cs="Times New Roman"/>
          <w:sz w:val="22"/>
          <w:szCs w:val="22"/>
        </w:rPr>
      </w:pPr>
      <w:hyperlink r:id="rId10" w:history="1">
        <w:r w:rsidR="00202B5D" w:rsidRPr="009D7F3C">
          <w:rPr>
            <w:rStyle w:val="Hyperlink"/>
            <w:rFonts w:ascii="Times New Roman" w:hAnsi="Times New Roman" w:cs="Times New Roman"/>
            <w:sz w:val="22"/>
            <w:szCs w:val="22"/>
          </w:rPr>
          <w:t>https://openlibrary.org/</w:t>
        </w:r>
      </w:hyperlink>
    </w:p>
    <w:p w:rsidR="00202B5D" w:rsidRPr="009D7F3C" w:rsidRDefault="00202B5D" w:rsidP="00202B5D">
      <w:pPr>
        <w:pStyle w:val="ListParagraph"/>
        <w:numPr>
          <w:ilvl w:val="0"/>
          <w:numId w:val="2"/>
        </w:numPr>
        <w:rPr>
          <w:rFonts w:ascii="Times New Roman" w:hAnsi="Times New Roman" w:cs="Times New Roman"/>
          <w:sz w:val="22"/>
          <w:szCs w:val="22"/>
        </w:rPr>
      </w:pPr>
      <w:r w:rsidRPr="009D7F3C">
        <w:rPr>
          <w:rFonts w:ascii="Times New Roman" w:hAnsi="Times New Roman" w:cs="Times New Roman"/>
          <w:sz w:val="22"/>
          <w:szCs w:val="22"/>
        </w:rPr>
        <w:t xml:space="preserve">from </w:t>
      </w:r>
      <w:hyperlink r:id="rId11" w:history="1">
        <w:r w:rsidRPr="00314761">
          <w:rPr>
            <w:rStyle w:val="Hyperlink"/>
            <w:rFonts w:ascii="Times New Roman" w:hAnsi="Times New Roman" w:cs="Times New Roman"/>
            <w:sz w:val="22"/>
            <w:szCs w:val="22"/>
          </w:rPr>
          <w:t>WHS library’s page</w:t>
        </w:r>
      </w:hyperlink>
      <w:r w:rsidRPr="009D7F3C">
        <w:rPr>
          <w:rFonts w:ascii="Times New Roman" w:hAnsi="Times New Roman" w:cs="Times New Roman"/>
          <w:sz w:val="22"/>
          <w:szCs w:val="22"/>
        </w:rPr>
        <w:t xml:space="preserve">: </w:t>
      </w:r>
      <w:r w:rsidRPr="009D7F3C">
        <w:rPr>
          <w:rFonts w:ascii="Times New Roman" w:hAnsi="Times New Roman" w:cs="Times New Roman"/>
          <w:sz w:val="22"/>
          <w:szCs w:val="22"/>
          <w:u w:val="single"/>
        </w:rPr>
        <w:t>Destiny Discover</w:t>
      </w:r>
      <w:r w:rsidRPr="009D7F3C">
        <w:rPr>
          <w:rFonts w:ascii="Times New Roman" w:hAnsi="Times New Roman" w:cs="Times New Roman"/>
          <w:sz w:val="22"/>
          <w:szCs w:val="22"/>
        </w:rPr>
        <w:t xml:space="preserve"> [this is a great resource to see the list and get a sense of the titles, but not such a good source for reading the books) and </w:t>
      </w:r>
      <w:proofErr w:type="spellStart"/>
      <w:r w:rsidRPr="009D7F3C">
        <w:rPr>
          <w:rFonts w:ascii="Times New Roman" w:hAnsi="Times New Roman" w:cs="Times New Roman"/>
          <w:sz w:val="22"/>
          <w:szCs w:val="22"/>
          <w:u w:val="single"/>
        </w:rPr>
        <w:t>Mac</w:t>
      </w:r>
      <w:r w:rsidR="00314761">
        <w:rPr>
          <w:rFonts w:ascii="Times New Roman" w:hAnsi="Times New Roman" w:cs="Times New Roman"/>
          <w:sz w:val="22"/>
          <w:szCs w:val="22"/>
          <w:u w:val="single"/>
        </w:rPr>
        <w:t>k</w:t>
      </w:r>
      <w:r w:rsidRPr="009D7F3C">
        <w:rPr>
          <w:rFonts w:ascii="Times New Roman" w:hAnsi="Times New Roman" w:cs="Times New Roman"/>
          <w:sz w:val="22"/>
          <w:szCs w:val="22"/>
          <w:u w:val="single"/>
        </w:rPr>
        <w:t>inVIA</w:t>
      </w:r>
      <w:proofErr w:type="spellEnd"/>
    </w:p>
    <w:p w:rsidR="00202B5D" w:rsidRPr="009D7F3C" w:rsidRDefault="003A4F76" w:rsidP="00202B5D">
      <w:pPr>
        <w:pStyle w:val="ListParagraph"/>
        <w:numPr>
          <w:ilvl w:val="0"/>
          <w:numId w:val="2"/>
        </w:numPr>
        <w:rPr>
          <w:rFonts w:ascii="Times New Roman" w:hAnsi="Times New Roman" w:cs="Times New Roman"/>
          <w:sz w:val="22"/>
          <w:szCs w:val="22"/>
        </w:rPr>
      </w:pPr>
      <w:hyperlink r:id="rId12" w:tgtFrame="_blank" w:history="1">
        <w:r w:rsidR="00202B5D" w:rsidRPr="009D7F3C">
          <w:rPr>
            <w:rFonts w:ascii="Times New Roman" w:hAnsi="Times New Roman" w:cs="Times New Roman"/>
            <w:color w:val="0000FF"/>
            <w:sz w:val="22"/>
            <w:szCs w:val="22"/>
            <w:u w:val="single"/>
          </w:rPr>
          <w:t>https://www.audiobooksync.com/</w:t>
        </w:r>
      </w:hyperlink>
      <w:r w:rsidR="00202B5D" w:rsidRPr="009D7F3C">
        <w:rPr>
          <w:rFonts w:ascii="Times New Roman" w:hAnsi="Times New Roman" w:cs="Times New Roman"/>
          <w:sz w:val="22"/>
          <w:szCs w:val="22"/>
        </w:rPr>
        <w:t xml:space="preserve"> (available through the end of July; </w:t>
      </w:r>
      <w:r w:rsidR="00202B5D" w:rsidRPr="009D7F3C">
        <w:rPr>
          <w:rFonts w:ascii="Times New Roman" w:hAnsi="Times New Roman" w:cs="Times New Roman"/>
          <w:color w:val="000000"/>
          <w:sz w:val="22"/>
          <w:szCs w:val="22"/>
        </w:rPr>
        <w:t xml:space="preserve">once you download the SORA App, the setup code is: </w:t>
      </w:r>
      <w:proofErr w:type="spellStart"/>
      <w:r w:rsidR="00202B5D" w:rsidRPr="009D7F3C">
        <w:rPr>
          <w:rFonts w:ascii="Times New Roman" w:hAnsi="Times New Roman" w:cs="Times New Roman"/>
          <w:color w:val="000000"/>
          <w:sz w:val="22"/>
          <w:szCs w:val="22"/>
        </w:rPr>
        <w:t>audiobooksync</w:t>
      </w:r>
      <w:proofErr w:type="spellEnd"/>
      <w:r w:rsidR="00202B5D" w:rsidRPr="009D7F3C">
        <w:rPr>
          <w:rFonts w:ascii="Times New Roman" w:hAnsi="Times New Roman" w:cs="Times New Roman"/>
          <w:sz w:val="22"/>
          <w:szCs w:val="22"/>
        </w:rPr>
        <w:t>)</w:t>
      </w:r>
    </w:p>
    <w:p w:rsidR="00202B5D" w:rsidRPr="009D7F3C" w:rsidRDefault="00202B5D" w:rsidP="00202B5D">
      <w:pPr>
        <w:pStyle w:val="ListParagraph"/>
        <w:numPr>
          <w:ilvl w:val="0"/>
          <w:numId w:val="2"/>
        </w:numPr>
        <w:rPr>
          <w:rFonts w:ascii="Times New Roman" w:hAnsi="Times New Roman" w:cs="Times New Roman"/>
          <w:color w:val="000000"/>
          <w:sz w:val="22"/>
          <w:szCs w:val="22"/>
        </w:rPr>
      </w:pPr>
      <w:r w:rsidRPr="009D7F3C">
        <w:rPr>
          <w:rFonts w:ascii="Times New Roman" w:hAnsi="Times New Roman" w:cs="Times New Roman"/>
          <w:color w:val="000000"/>
          <w:sz w:val="22"/>
          <w:szCs w:val="22"/>
        </w:rPr>
        <w:t>Arlington Public Library uses Overdrive and Libby; download the Apps through the App Store on your laptops. If students do not have an Arlington Public Library Card, they can get one online </w:t>
      </w:r>
      <w:hyperlink r:id="rId13" w:tgtFrame="_blank" w:history="1">
        <w:r w:rsidRPr="009D7F3C">
          <w:rPr>
            <w:rStyle w:val="Hyperlink"/>
            <w:rFonts w:ascii="Times New Roman" w:hAnsi="Times New Roman" w:cs="Times New Roman"/>
            <w:sz w:val="22"/>
            <w:szCs w:val="22"/>
          </w:rPr>
          <w:t>https://libsys.arlingtonva.us/selfreg</w:t>
        </w:r>
      </w:hyperlink>
    </w:p>
    <w:p w:rsidR="00202B5D" w:rsidRDefault="00202B5D" w:rsidP="00355322">
      <w:pPr>
        <w:rPr>
          <w:color w:val="FF0000"/>
          <w:sz w:val="20"/>
          <w:szCs w:val="20"/>
        </w:rPr>
      </w:pPr>
    </w:p>
    <w:p w:rsidR="00355322" w:rsidRPr="00472464" w:rsidRDefault="00355322" w:rsidP="00355322">
      <w:pPr>
        <w:rPr>
          <w:color w:val="000000" w:themeColor="text1"/>
          <w:sz w:val="20"/>
          <w:szCs w:val="20"/>
        </w:rPr>
      </w:pPr>
      <w:r w:rsidRPr="00472464">
        <w:rPr>
          <w:color w:val="000000" w:themeColor="text1"/>
          <w:sz w:val="20"/>
          <w:szCs w:val="20"/>
        </w:rPr>
        <w:t>S</w:t>
      </w:r>
      <w:r>
        <w:rPr>
          <w:color w:val="000000" w:themeColor="text1"/>
          <w:sz w:val="20"/>
          <w:szCs w:val="20"/>
        </w:rPr>
        <w:t>pecific expectations for</w:t>
      </w:r>
      <w:r w:rsidRPr="00472464">
        <w:rPr>
          <w:color w:val="000000" w:themeColor="text1"/>
          <w:sz w:val="20"/>
          <w:szCs w:val="20"/>
        </w:rPr>
        <w:t xml:space="preserve"> the essay.</w:t>
      </w:r>
    </w:p>
    <w:p w:rsidR="00355322" w:rsidRPr="00472464" w:rsidRDefault="00355322" w:rsidP="00355322">
      <w:pPr>
        <w:pStyle w:val="ListParagraph"/>
        <w:numPr>
          <w:ilvl w:val="0"/>
          <w:numId w:val="1"/>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1.5 pages minimum (typed/printed in hardcopy form)</w:t>
      </w:r>
    </w:p>
    <w:p w:rsidR="00355322" w:rsidRPr="00472464" w:rsidRDefault="00355322" w:rsidP="00355322">
      <w:pPr>
        <w:pStyle w:val="ListParagraph"/>
        <w:numPr>
          <w:ilvl w:val="0"/>
          <w:numId w:val="1"/>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Title/author of work under discussion</w:t>
      </w:r>
    </w:p>
    <w:p w:rsidR="00355322" w:rsidRPr="00472464" w:rsidRDefault="00355322" w:rsidP="00355322">
      <w:pPr>
        <w:pStyle w:val="ListParagraph"/>
        <w:numPr>
          <w:ilvl w:val="0"/>
          <w:numId w:val="1"/>
        </w:numPr>
        <w:rPr>
          <w:rFonts w:ascii="Times New Roman" w:hAnsi="Times New Roman" w:cs="Times New Roman"/>
          <w:color w:val="000000"/>
          <w:sz w:val="20"/>
          <w:szCs w:val="20"/>
        </w:rPr>
      </w:pPr>
      <w:r w:rsidRPr="00472464">
        <w:rPr>
          <w:rFonts w:ascii="Times New Roman" w:hAnsi="Times New Roman" w:cs="Times New Roman"/>
          <w:color w:val="000000"/>
          <w:sz w:val="20"/>
          <w:szCs w:val="20"/>
        </w:rPr>
        <w:t>Highlighted / identified thesis statement which addresses the prompt</w:t>
      </w:r>
    </w:p>
    <w:p w:rsidR="00355322" w:rsidRPr="00A2284D" w:rsidRDefault="00355322" w:rsidP="00355322">
      <w:pPr>
        <w:pStyle w:val="ListParagraph"/>
        <w:numPr>
          <w:ilvl w:val="0"/>
          <w:numId w:val="1"/>
        </w:numPr>
        <w:rPr>
          <w:rFonts w:ascii="Times New Roman" w:hAnsi="Times New Roman" w:cs="Times New Roman"/>
          <w:color w:val="000000"/>
          <w:sz w:val="20"/>
          <w:szCs w:val="20"/>
        </w:rPr>
      </w:pPr>
      <w:r w:rsidRPr="00A2284D">
        <w:rPr>
          <w:rFonts w:ascii="Times New Roman" w:hAnsi="Times New Roman" w:cs="Times New Roman"/>
          <w:color w:val="000000"/>
          <w:sz w:val="20"/>
          <w:szCs w:val="20"/>
        </w:rPr>
        <w:t>At least three specific textual references to support your argument</w:t>
      </w:r>
    </w:p>
    <w:p w:rsidR="00355322" w:rsidRDefault="00355322" w:rsidP="00355322">
      <w:pPr>
        <w:rPr>
          <w:sz w:val="20"/>
          <w:szCs w:val="20"/>
        </w:rPr>
      </w:pPr>
    </w:p>
    <w:p w:rsidR="00355322" w:rsidRPr="004A039F" w:rsidRDefault="00355322" w:rsidP="00355322">
      <w:pPr>
        <w:jc w:val="both"/>
        <w:rPr>
          <w:sz w:val="20"/>
          <w:szCs w:val="20"/>
        </w:rPr>
      </w:pPr>
      <w:r w:rsidRPr="00EA7C49">
        <w:rPr>
          <w:sz w:val="20"/>
          <w:szCs w:val="20"/>
          <w:u w:val="single"/>
        </w:rPr>
        <w:t>Essays will be</w:t>
      </w:r>
      <w:r w:rsidR="00926EF9">
        <w:rPr>
          <w:sz w:val="20"/>
          <w:szCs w:val="20"/>
          <w:u w:val="single"/>
        </w:rPr>
        <w:t xml:space="preserve"> collected during the second</w:t>
      </w:r>
      <w:r>
        <w:rPr>
          <w:sz w:val="20"/>
          <w:szCs w:val="20"/>
          <w:u w:val="single"/>
        </w:rPr>
        <w:t xml:space="preserve"> week</w:t>
      </w:r>
      <w:r w:rsidRPr="00EA7C49">
        <w:rPr>
          <w:sz w:val="20"/>
          <w:szCs w:val="20"/>
          <w:u w:val="single"/>
        </w:rPr>
        <w:t xml:space="preserve"> of school. </w:t>
      </w:r>
      <w:r w:rsidRPr="004A039F">
        <w:rPr>
          <w:sz w:val="20"/>
          <w:szCs w:val="20"/>
        </w:rPr>
        <w:t>This will be a</w:t>
      </w:r>
      <w:r>
        <w:rPr>
          <w:sz w:val="20"/>
          <w:szCs w:val="20"/>
          <w:u w:val="single"/>
        </w:rPr>
        <w:t xml:space="preserve"> completion </w:t>
      </w:r>
      <w:r w:rsidRPr="004A039F">
        <w:rPr>
          <w:sz w:val="20"/>
          <w:szCs w:val="20"/>
          <w:u w:val="single"/>
        </w:rPr>
        <w:t>grade</w:t>
      </w:r>
      <w:r w:rsidRPr="004A039F">
        <w:rPr>
          <w:sz w:val="20"/>
          <w:szCs w:val="20"/>
        </w:rPr>
        <w:t xml:space="preserve"> and will serve as an initial diagnostic for the teacher. </w:t>
      </w:r>
      <w:r>
        <w:rPr>
          <w:sz w:val="20"/>
          <w:szCs w:val="20"/>
        </w:rPr>
        <w:t>Do your best; we recognize that many of you are unused to writing with this degree of complexity at this point. You will be required to revise this essay for a more substantial grade later in the marking period, once we have explored some analytical and literary concepts together.</w:t>
      </w:r>
    </w:p>
    <w:p w:rsidR="00355322" w:rsidRPr="00EA7C49" w:rsidRDefault="00355322" w:rsidP="00355322">
      <w:pPr>
        <w:jc w:val="both"/>
        <w:rPr>
          <w:sz w:val="20"/>
          <w:szCs w:val="20"/>
          <w:u w:val="single"/>
        </w:rPr>
      </w:pPr>
    </w:p>
    <w:p w:rsidR="00355322" w:rsidRDefault="00355322" w:rsidP="00355322">
      <w:pPr>
        <w:jc w:val="both"/>
        <w:rPr>
          <w:sz w:val="20"/>
          <w:szCs w:val="20"/>
        </w:rPr>
      </w:pPr>
      <w:r>
        <w:rPr>
          <w:sz w:val="20"/>
          <w:szCs w:val="20"/>
        </w:rPr>
        <w:t>Each teacher has discretion as to how your work will be further utilized in class, but you may safely assume that activities such as seminar discussions, journals, short writing focuses, application of new lenses or concepts, peer editing, introduction to rubrics, or projects are all possibilities.</w:t>
      </w:r>
    </w:p>
    <w:p w:rsidR="00BD721B" w:rsidRDefault="00BD721B"/>
    <w:p w:rsidR="00355322" w:rsidRDefault="00355322"/>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1E60E1" w:rsidRDefault="001E60E1"/>
    <w:p w:rsidR="00355322" w:rsidRDefault="00355322" w:rsidP="00355322">
      <w:pPr>
        <w:jc w:val="center"/>
        <w:rPr>
          <w:rFonts w:ascii="Goudy Old Style" w:hAnsi="Goudy Old Style"/>
        </w:rPr>
      </w:pPr>
      <w:r>
        <w:rPr>
          <w:rFonts w:ascii="Goudy Old Style" w:hAnsi="Goudy Old Style"/>
        </w:rPr>
        <w:lastRenderedPageBreak/>
        <w:t xml:space="preserve">AP Language &amp; Composition: </w:t>
      </w:r>
    </w:p>
    <w:p w:rsidR="00355322" w:rsidRDefault="00355322" w:rsidP="00355322">
      <w:pPr>
        <w:jc w:val="center"/>
        <w:rPr>
          <w:rFonts w:ascii="Goudy Old Style" w:hAnsi="Goudy Old Style"/>
        </w:rPr>
      </w:pPr>
      <w:r>
        <w:rPr>
          <w:rFonts w:ascii="Goudy Old Style" w:hAnsi="Goudy Old Style"/>
        </w:rPr>
        <w:t xml:space="preserve">A Collection of Adapted Released </w:t>
      </w:r>
    </w:p>
    <w:p w:rsidR="00355322" w:rsidRDefault="00355322" w:rsidP="00355322">
      <w:pPr>
        <w:jc w:val="center"/>
        <w:rPr>
          <w:rFonts w:ascii="Goudy Old Style" w:hAnsi="Goudy Old Style"/>
        </w:rPr>
      </w:pPr>
      <w:r>
        <w:rPr>
          <w:rFonts w:ascii="Goudy Old Style" w:hAnsi="Goudy Old Style"/>
        </w:rPr>
        <w:t xml:space="preserve">Argumentative Prompts </w:t>
      </w:r>
    </w:p>
    <w:p w:rsidR="00355322" w:rsidRDefault="00355322" w:rsidP="00355322">
      <w:pPr>
        <w:jc w:val="center"/>
        <w:rPr>
          <w:rFonts w:ascii="Goudy Old Style" w:hAnsi="Goudy Old Style"/>
        </w:rPr>
      </w:pPr>
      <w:r>
        <w:rPr>
          <w:rFonts w:ascii="Goudy Old Style" w:hAnsi="Goudy Old Style"/>
        </w:rPr>
        <w:t>from College Board</w:t>
      </w:r>
    </w:p>
    <w:p w:rsidR="00355322" w:rsidRDefault="00355322" w:rsidP="00C34ED3">
      <w:pPr>
        <w:rPr>
          <w:rFonts w:ascii="Goudy Old Style" w:hAnsi="Goudy Old Style"/>
        </w:rPr>
      </w:pPr>
    </w:p>
    <w:p w:rsidR="00355322" w:rsidRDefault="00C34ED3" w:rsidP="00355322">
      <w:pPr>
        <w:rPr>
          <w:rFonts w:ascii="Goudy Old Style" w:hAnsi="Goudy Old Style"/>
        </w:rPr>
      </w:pPr>
      <w:r>
        <w:rPr>
          <w:rFonts w:ascii="Goudy Old Style" w:hAnsi="Goudy Old Style"/>
        </w:rPr>
        <w:t xml:space="preserve">1. </w:t>
      </w:r>
      <w:r w:rsidR="00355322" w:rsidRPr="000461D0">
        <w:rPr>
          <w:rFonts w:ascii="Goudy Old Style" w:hAnsi="Goudy Old Style"/>
        </w:rPr>
        <w:t>In the following passage, E. M. Forster argues that personal relations are more important than causes or patriotism. Read the passage carefully. Then</w:t>
      </w:r>
      <w:r w:rsidR="00355322">
        <w:rPr>
          <w:rFonts w:ascii="Goudy Old Style" w:hAnsi="Goudy Old Style"/>
        </w:rPr>
        <w:t>,</w:t>
      </w:r>
      <w:r w:rsidR="00355322" w:rsidRPr="000461D0">
        <w:rPr>
          <w:rFonts w:ascii="Goudy Old Style" w:hAnsi="Goudy Old Style"/>
        </w:rPr>
        <w:t xml:space="preserve"> write an essay agreeing or disagreeing with Forster’s view</w:t>
      </w:r>
      <w:r w:rsidR="00355322">
        <w:rPr>
          <w:rFonts w:ascii="Goudy Old Style" w:hAnsi="Goudy Old Style"/>
        </w:rPr>
        <w:t xml:space="preserve"> using evidence from your summer reading</w:t>
      </w:r>
      <w:r w:rsidR="00355322" w:rsidRPr="000461D0">
        <w:rPr>
          <w:rFonts w:ascii="Goudy Old Style" w:hAnsi="Goudy Old Style"/>
        </w:rPr>
        <w:t xml:space="preserve">. </w:t>
      </w:r>
    </w:p>
    <w:p w:rsidR="00355322" w:rsidRDefault="00355322" w:rsidP="00355322">
      <w:pPr>
        <w:rPr>
          <w:rFonts w:ascii="Goudy Old Style" w:hAnsi="Goudy Old Style"/>
        </w:rPr>
      </w:pPr>
    </w:p>
    <w:p w:rsidR="00355322" w:rsidRPr="000461D0" w:rsidRDefault="00355322" w:rsidP="00355322">
      <w:pPr>
        <w:ind w:firstLine="720"/>
        <w:rPr>
          <w:rFonts w:ascii="Goudy Old Style" w:hAnsi="Goudy Old Style"/>
          <w:i/>
          <w:iCs/>
        </w:rPr>
      </w:pPr>
      <w:r w:rsidRPr="000461D0">
        <w:rPr>
          <w:rFonts w:ascii="Goudy Old Style" w:hAnsi="Goudy Old Style"/>
          <w:i/>
          <w:iCs/>
        </w:rPr>
        <w:t>I hate the idea of causes, and if I had to choose between betraying my country and betraying my friend, I hope I should have the guts to betray my country. Such a choice may scandalize the modern reader, and he may stretch out his patriotic hand to the telephone at once and ring up the police. It would not have shocked Dante, though. Dante places Brutus and Cassius in the lowest circle of hell because they had chosen to betray their friend Julius Caesar rather than their country Rome.</w:t>
      </w:r>
    </w:p>
    <w:p w:rsidR="00355322" w:rsidRDefault="00355322" w:rsidP="00355322">
      <w:pPr>
        <w:rPr>
          <w:rFonts w:ascii="Goudy Old Style" w:hAnsi="Goudy Old Style"/>
        </w:rPr>
      </w:pPr>
    </w:p>
    <w:p w:rsidR="00E93952" w:rsidRDefault="00E93952" w:rsidP="00355322">
      <w:pPr>
        <w:rPr>
          <w:rFonts w:ascii="Goudy Old Style" w:hAnsi="Goudy Old Style"/>
        </w:rPr>
      </w:pPr>
    </w:p>
    <w:p w:rsidR="00355322" w:rsidRPr="004F7AC0" w:rsidRDefault="00C34ED3" w:rsidP="00C34ED3">
      <w:pPr>
        <w:rPr>
          <w:rFonts w:ascii="Goudy Old Style" w:hAnsi="Goudy Old Style"/>
        </w:rPr>
      </w:pPr>
      <w:r>
        <w:rPr>
          <w:rFonts w:ascii="Goudy Old Style" w:hAnsi="Goudy Old Style"/>
        </w:rPr>
        <w:t xml:space="preserve">2. </w:t>
      </w:r>
      <w:r w:rsidR="00355322" w:rsidRPr="004F7AC0">
        <w:rPr>
          <w:rFonts w:ascii="Goudy Old Style" w:hAnsi="Goudy Old Style"/>
        </w:rPr>
        <w:t xml:space="preserve">The first chapter of Ecclesiastes, a book in the Bible, concludes with these words: "For in much wisdom is much grief, and in increase of knowledge is increase of sorrow." Write a carefully reasoned, persuasive essay that defends, challenges, or qualifies this assertion. Use evidence from your </w:t>
      </w:r>
      <w:r w:rsidR="00355322">
        <w:rPr>
          <w:rFonts w:ascii="Goudy Old Style" w:hAnsi="Goudy Old Style"/>
        </w:rPr>
        <w:t xml:space="preserve">summer </w:t>
      </w:r>
      <w:r w:rsidR="00355322" w:rsidRPr="004F7AC0">
        <w:rPr>
          <w:rFonts w:ascii="Goudy Old Style" w:hAnsi="Goudy Old Style"/>
        </w:rPr>
        <w:t>reading to develop your position.</w:t>
      </w:r>
    </w:p>
    <w:p w:rsidR="00355322" w:rsidRDefault="00355322" w:rsidP="00355322">
      <w:pPr>
        <w:rPr>
          <w:rFonts w:ascii="Goudy Old Style" w:hAnsi="Goudy Old Style"/>
        </w:rPr>
      </w:pPr>
    </w:p>
    <w:p w:rsidR="00355322" w:rsidRDefault="00C34ED3" w:rsidP="00C34ED3">
      <w:pPr>
        <w:rPr>
          <w:rFonts w:ascii="Goudy Old Style" w:hAnsi="Goudy Old Style"/>
        </w:rPr>
      </w:pPr>
      <w:r>
        <w:rPr>
          <w:rFonts w:ascii="Goudy Old Style" w:hAnsi="Goudy Old Style"/>
        </w:rPr>
        <w:t xml:space="preserve"> </w:t>
      </w:r>
    </w:p>
    <w:p w:rsidR="00355322" w:rsidRDefault="00C34ED3" w:rsidP="00355322">
      <w:pPr>
        <w:rPr>
          <w:rFonts w:ascii="Goudy Old Style" w:hAnsi="Goudy Old Style"/>
        </w:rPr>
      </w:pPr>
      <w:r>
        <w:rPr>
          <w:rFonts w:ascii="Goudy Old Style" w:hAnsi="Goudy Old Style"/>
        </w:rPr>
        <w:t xml:space="preserve">3. </w:t>
      </w:r>
      <w:r w:rsidR="00355322" w:rsidRPr="004F7AC0">
        <w:rPr>
          <w:rFonts w:ascii="Goudy Old Style" w:hAnsi="Goudy Old Style"/>
        </w:rPr>
        <w:t xml:space="preserve">In </w:t>
      </w:r>
      <w:proofErr w:type="gramStart"/>
      <w:r w:rsidR="00355322" w:rsidRPr="004F7AC0">
        <w:rPr>
          <w:rFonts w:ascii="Goudy Old Style" w:hAnsi="Goudy Old Style"/>
          <w:i/>
          <w:iCs/>
        </w:rPr>
        <w:t>The</w:t>
      </w:r>
      <w:proofErr w:type="gramEnd"/>
      <w:r w:rsidR="00355322" w:rsidRPr="004F7AC0">
        <w:rPr>
          <w:rFonts w:ascii="Goudy Old Style" w:hAnsi="Goudy Old Style"/>
          <w:i/>
          <w:iCs/>
        </w:rPr>
        <w:t xml:space="preserve"> March of Folly</w:t>
      </w:r>
      <w:r w:rsidR="00355322" w:rsidRPr="004F7AC0">
        <w:rPr>
          <w:rFonts w:ascii="Goudy Old Style" w:hAnsi="Goudy Old Style"/>
        </w:rPr>
        <w:t xml:space="preserve">, historian Barbara Tuchman writes: </w:t>
      </w:r>
    </w:p>
    <w:p w:rsidR="00355322" w:rsidRDefault="00355322" w:rsidP="00355322">
      <w:pPr>
        <w:ind w:left="720" w:firstLine="720"/>
        <w:rPr>
          <w:rFonts w:ascii="Goudy Old Style" w:hAnsi="Goudy Old Style"/>
          <w:i/>
          <w:iCs/>
        </w:rPr>
      </w:pPr>
      <w:r w:rsidRPr="004F7AC0">
        <w:rPr>
          <w:rFonts w:ascii="Goudy Old Style" w:hAnsi="Goudy Old Style"/>
          <w:i/>
          <w:iCs/>
        </w:rPr>
        <w:t xml:space="preserve">Wooden-headedness, the source of self-deception, is a factor that plays a remarkably large role in government. It consists of assessing a situation in terms of preconceived fixed notions while ignoring or rejecting any contrary signs. It is acting according to wish while not allowing oneself to be deflected by the facts. </w:t>
      </w:r>
    </w:p>
    <w:p w:rsidR="00355322" w:rsidRPr="004F7AC0" w:rsidRDefault="00355322" w:rsidP="00355322">
      <w:pPr>
        <w:rPr>
          <w:rFonts w:ascii="Goudy Old Style" w:hAnsi="Goudy Old Style"/>
        </w:rPr>
      </w:pPr>
      <w:r w:rsidRPr="004F7AC0">
        <w:rPr>
          <w:rFonts w:ascii="Goudy Old Style" w:hAnsi="Goudy Old Style"/>
        </w:rPr>
        <w:t xml:space="preserve">Some people would claim that what Tuchman calls wooden-headedness plays a remarkably large role in all organizations and, indeed, in all human affairs. Write a carefully reasoned persuasive essay that defends, challenges, or qualifies this idea about the prevalence of wooden-headedness in human actions and decisions. Use evidence from your </w:t>
      </w:r>
      <w:r>
        <w:rPr>
          <w:rFonts w:ascii="Goudy Old Style" w:hAnsi="Goudy Old Style"/>
        </w:rPr>
        <w:t xml:space="preserve">summer </w:t>
      </w:r>
      <w:r w:rsidRPr="004F7AC0">
        <w:rPr>
          <w:rFonts w:ascii="Goudy Old Style" w:hAnsi="Goudy Old Style"/>
        </w:rPr>
        <w:t>reading to develop your position.</w:t>
      </w:r>
    </w:p>
    <w:p w:rsidR="00E93952" w:rsidRDefault="00E93952" w:rsidP="00355322">
      <w:pPr>
        <w:rPr>
          <w:rFonts w:ascii="Goudy Old Style" w:hAnsi="Goudy Old Style"/>
        </w:rPr>
      </w:pPr>
    </w:p>
    <w:p w:rsidR="00355322" w:rsidRDefault="00355322" w:rsidP="00355322">
      <w:pPr>
        <w:jc w:val="center"/>
        <w:rPr>
          <w:rFonts w:ascii="Goudy Old Style" w:hAnsi="Goudy Old Style"/>
        </w:rPr>
      </w:pPr>
    </w:p>
    <w:p w:rsidR="00355322" w:rsidRDefault="00C34ED3" w:rsidP="00355322">
      <w:pPr>
        <w:rPr>
          <w:rFonts w:ascii="Goudy Old Style" w:hAnsi="Goudy Old Style"/>
        </w:rPr>
      </w:pPr>
      <w:r>
        <w:rPr>
          <w:rFonts w:ascii="Goudy Old Style" w:hAnsi="Goudy Old Style"/>
        </w:rPr>
        <w:t xml:space="preserve">4. </w:t>
      </w:r>
      <w:r w:rsidR="00355322" w:rsidRPr="000461D0">
        <w:rPr>
          <w:rFonts w:ascii="Goudy Old Style" w:hAnsi="Goudy Old Style"/>
        </w:rPr>
        <w:t>The paragraph below comes from a 1979 essay by expatriate African American writer James Baldwin. Read the paragraph carefully and then write an essay that defends, challenges, or qualifies Baldwin’s ideas about the importance of language as a “key to identity” and to social acceptance. Use specific evidence from your</w:t>
      </w:r>
      <w:r w:rsidR="00355322">
        <w:rPr>
          <w:rFonts w:ascii="Goudy Old Style" w:hAnsi="Goudy Old Style"/>
        </w:rPr>
        <w:t xml:space="preserve"> summer</w:t>
      </w:r>
      <w:r w:rsidR="00355322" w:rsidRPr="000461D0">
        <w:rPr>
          <w:rFonts w:ascii="Goudy Old Style" w:hAnsi="Goudy Old Style"/>
        </w:rPr>
        <w:t xml:space="preserve"> reading to develop your position. </w:t>
      </w:r>
    </w:p>
    <w:p w:rsidR="00355322" w:rsidRPr="00C34ED3" w:rsidRDefault="00355322" w:rsidP="00C34ED3">
      <w:pPr>
        <w:ind w:firstLine="720"/>
        <w:rPr>
          <w:rFonts w:ascii="Goudy Old Style" w:hAnsi="Goudy Old Style"/>
          <w:i/>
          <w:iCs/>
          <w:sz w:val="20"/>
          <w:szCs w:val="20"/>
        </w:rPr>
      </w:pPr>
      <w:r w:rsidRPr="000461D0">
        <w:rPr>
          <w:rFonts w:ascii="Goudy Old Style" w:hAnsi="Goudy Old Style"/>
          <w:i/>
          <w:iCs/>
          <w:sz w:val="20"/>
          <w:szCs w:val="20"/>
        </w:rPr>
        <w:t xml:space="preserve">“It goes without saying, then, that language is also a political instrument, means, and proof of power. It is the most vivid and crucial key to identity: It reveals the private identity, and connects one with, or divorces one from, the larger, public, or communal identity. There have been, and are, times, and places, when to speak a certain language could be dangerous, even fatal. Or, one may speak the same language, but in such a way that one’s antecedents are revealed, or (one hopes) hidden. This is true in </w:t>
      </w:r>
      <w:proofErr w:type="gramStart"/>
      <w:r w:rsidRPr="000461D0">
        <w:rPr>
          <w:rFonts w:ascii="Goudy Old Style" w:hAnsi="Goudy Old Style"/>
          <w:i/>
          <w:iCs/>
          <w:sz w:val="20"/>
          <w:szCs w:val="20"/>
        </w:rPr>
        <w:t>France, and</w:t>
      </w:r>
      <w:proofErr w:type="gramEnd"/>
      <w:r w:rsidRPr="000461D0">
        <w:rPr>
          <w:rFonts w:ascii="Goudy Old Style" w:hAnsi="Goudy Old Style"/>
          <w:i/>
          <w:iCs/>
          <w:sz w:val="20"/>
          <w:szCs w:val="20"/>
        </w:rPr>
        <w:t xml:space="preserve"> is absolutely true in England: The range (and reign) of accents on that damp little island make England coherent for the English and totally incomprehensible for everyone else. To open your mouth in England is (if I may use black English) to “put your business in the street”: You have confessed your parents, your youth, your school, your salary, your self-esteem, and alas, your future.”</w:t>
      </w:r>
      <w:r w:rsidR="00C34ED3">
        <w:rPr>
          <w:rFonts w:ascii="Goudy Old Style" w:hAnsi="Goudy Old Style"/>
        </w:rPr>
        <w:t xml:space="preserve"> </w:t>
      </w:r>
    </w:p>
    <w:p w:rsidR="00355322" w:rsidRPr="00680F12" w:rsidRDefault="00355322" w:rsidP="00355322">
      <w:pPr>
        <w:jc w:val="center"/>
        <w:rPr>
          <w:rFonts w:ascii="Goudy Old Style" w:hAnsi="Goudy Old Style"/>
        </w:rPr>
      </w:pPr>
    </w:p>
    <w:p w:rsidR="00355322" w:rsidRPr="00680F12" w:rsidRDefault="00C34ED3" w:rsidP="00355322">
      <w:pPr>
        <w:rPr>
          <w:rFonts w:ascii="Goudy Old Style" w:hAnsi="Goudy Old Style"/>
        </w:rPr>
      </w:pPr>
      <w:r>
        <w:rPr>
          <w:rFonts w:ascii="Goudy Old Style" w:hAnsi="Goudy Old Style"/>
        </w:rPr>
        <w:t xml:space="preserve">5. </w:t>
      </w:r>
      <w:r w:rsidR="00355322" w:rsidRPr="00680F12">
        <w:rPr>
          <w:rFonts w:ascii="Goudy Old Style" w:hAnsi="Goudy Old Style"/>
        </w:rPr>
        <w:t>Contemporary life is marked by controversy. Choose a controversial local, national, or global issue with which you are familiar. Then, using appropriate evidence</w:t>
      </w:r>
      <w:r w:rsidR="00355322">
        <w:rPr>
          <w:rFonts w:ascii="Goudy Old Style" w:hAnsi="Goudy Old Style"/>
        </w:rPr>
        <w:t xml:space="preserve"> from your summer reading</w:t>
      </w:r>
      <w:r w:rsidR="00355322" w:rsidRPr="00680F12">
        <w:rPr>
          <w:rFonts w:ascii="Goudy Old Style" w:hAnsi="Goudy Old Style"/>
        </w:rPr>
        <w:t>, write an essay that carefully considers the opposing positions on this controversy and proposes a solution</w:t>
      </w:r>
      <w:r w:rsidR="00355322">
        <w:rPr>
          <w:rFonts w:ascii="Goudy Old Style" w:hAnsi="Goudy Old Style"/>
        </w:rPr>
        <w:t>.</w:t>
      </w:r>
    </w:p>
    <w:p w:rsidR="00355322" w:rsidRDefault="00355322" w:rsidP="00355322">
      <w:pPr>
        <w:rPr>
          <w:rFonts w:ascii="Goudy Old Style" w:hAnsi="Goudy Old Style"/>
        </w:rPr>
      </w:pPr>
    </w:p>
    <w:p w:rsidR="00355322" w:rsidRDefault="00355322" w:rsidP="00355322">
      <w:pPr>
        <w:rPr>
          <w:rFonts w:ascii="Goudy Old Style" w:hAnsi="Goudy Old Style"/>
        </w:rPr>
      </w:pPr>
    </w:p>
    <w:p w:rsidR="00355322" w:rsidRPr="00672576" w:rsidRDefault="00C34ED3" w:rsidP="00355322">
      <w:pPr>
        <w:rPr>
          <w:rFonts w:ascii="Goudy Old Style" w:hAnsi="Goudy Old Style"/>
        </w:rPr>
      </w:pPr>
      <w:r>
        <w:rPr>
          <w:rFonts w:ascii="Goudy Old Style" w:hAnsi="Goudy Old Style"/>
        </w:rPr>
        <w:t xml:space="preserve">6. </w:t>
      </w:r>
      <w:r w:rsidR="00355322" w:rsidRPr="00672576">
        <w:rPr>
          <w:rFonts w:ascii="Goudy Old Style" w:hAnsi="Goudy Old Style"/>
        </w:rPr>
        <w:t xml:space="preserve">In many national elections, only a fraction of eligible voters </w:t>
      </w:r>
      <w:proofErr w:type="gramStart"/>
      <w:r w:rsidR="00355322" w:rsidRPr="00672576">
        <w:rPr>
          <w:rFonts w:ascii="Goudy Old Style" w:hAnsi="Goudy Old Style"/>
        </w:rPr>
        <w:t>actually cast</w:t>
      </w:r>
      <w:proofErr w:type="gramEnd"/>
      <w:r w:rsidR="00355322" w:rsidRPr="00672576">
        <w:rPr>
          <w:rFonts w:ascii="Goudy Old Style" w:hAnsi="Goudy Old Style"/>
        </w:rPr>
        <w:t xml:space="preserve"> ballots. For local elections, the voter turnout is often even smaller. To prevent </w:t>
      </w:r>
      <w:proofErr w:type="gramStart"/>
      <w:r w:rsidR="00355322" w:rsidRPr="00672576">
        <w:rPr>
          <w:rFonts w:ascii="Goudy Old Style" w:hAnsi="Goudy Old Style"/>
        </w:rPr>
        <w:t>this state of affairs, some</w:t>
      </w:r>
      <w:proofErr w:type="gramEnd"/>
      <w:r w:rsidR="00355322" w:rsidRPr="00672576">
        <w:rPr>
          <w:rFonts w:ascii="Goudy Old Style" w:hAnsi="Goudy Old Style"/>
        </w:rPr>
        <w:t xml:space="preserve"> countries, such as Australia, make voting compulsory* for all adults. In a well-written essay that draws upon your </w:t>
      </w:r>
      <w:r w:rsidR="00355322">
        <w:rPr>
          <w:rFonts w:ascii="Goudy Old Style" w:hAnsi="Goudy Old Style"/>
        </w:rPr>
        <w:t xml:space="preserve">summer </w:t>
      </w:r>
      <w:r w:rsidR="00355322" w:rsidRPr="00672576">
        <w:rPr>
          <w:rFonts w:ascii="Goudy Old Style" w:hAnsi="Goudy Old Style"/>
        </w:rPr>
        <w:t>reading</w:t>
      </w:r>
      <w:r w:rsidR="00355322">
        <w:rPr>
          <w:rFonts w:ascii="Goudy Old Style" w:hAnsi="Goudy Old Style"/>
        </w:rPr>
        <w:t xml:space="preserve"> </w:t>
      </w:r>
      <w:r w:rsidR="00355322" w:rsidRPr="00672576">
        <w:rPr>
          <w:rFonts w:ascii="Goudy Old Style" w:hAnsi="Goudy Old Style"/>
        </w:rPr>
        <w:t>for support, take a position on the issue of compulsory* voting.</w:t>
      </w:r>
    </w:p>
    <w:p w:rsidR="00355322" w:rsidRPr="00672576" w:rsidRDefault="00355322" w:rsidP="00355322">
      <w:pPr>
        <w:rPr>
          <w:rFonts w:ascii="Goudy Old Style" w:hAnsi="Goudy Old Style"/>
        </w:rPr>
      </w:pPr>
    </w:p>
    <w:p w:rsidR="00355322" w:rsidRPr="00672576" w:rsidRDefault="00355322" w:rsidP="00355322">
      <w:pPr>
        <w:rPr>
          <w:rFonts w:ascii="Goudy Old Style" w:hAnsi="Goudy Old Style"/>
        </w:rPr>
      </w:pPr>
      <w:r w:rsidRPr="00672576">
        <w:rPr>
          <w:rFonts w:ascii="Goudy Old Style" w:hAnsi="Goudy Old Style"/>
        </w:rPr>
        <w:t>* required by law</w:t>
      </w:r>
    </w:p>
    <w:p w:rsidR="00355322" w:rsidRDefault="00355322" w:rsidP="00355322">
      <w:pPr>
        <w:jc w:val="center"/>
        <w:rPr>
          <w:rFonts w:ascii="Goudy Old Style" w:hAnsi="Goudy Old Style"/>
        </w:rPr>
      </w:pPr>
    </w:p>
    <w:p w:rsidR="00E93952" w:rsidRDefault="00E93952" w:rsidP="00355322">
      <w:pPr>
        <w:jc w:val="center"/>
        <w:rPr>
          <w:rFonts w:ascii="Goudy Old Style" w:hAnsi="Goudy Old Style"/>
        </w:rPr>
      </w:pPr>
    </w:p>
    <w:p w:rsidR="00355322" w:rsidRDefault="00C34ED3" w:rsidP="00355322">
      <w:r>
        <w:t xml:space="preserve">7. </w:t>
      </w:r>
    </w:p>
    <w:p w:rsidR="00355322" w:rsidRDefault="00355322" w:rsidP="00355322">
      <w:pPr>
        <w:jc w:val="center"/>
        <w:rPr>
          <w:rFonts w:ascii="Goudy Old Style" w:hAnsi="Goudy Old Style"/>
        </w:rPr>
      </w:pPr>
      <w:r w:rsidRPr="00672576">
        <w:rPr>
          <w:rFonts w:ascii="Goudy Old Style" w:hAnsi="Goudy Old Style"/>
          <w:i/>
          <w:iCs/>
        </w:rPr>
        <w:t>“Adversity has the effect of eliciting talents which in prosperous circumstances would have lain dormant.”</w:t>
      </w:r>
      <w:r w:rsidRPr="00672576">
        <w:rPr>
          <w:rFonts w:ascii="Goudy Old Style" w:hAnsi="Goudy Old Style"/>
        </w:rPr>
        <w:t xml:space="preserve"> </w:t>
      </w:r>
    </w:p>
    <w:p w:rsidR="00355322" w:rsidRPr="00672576" w:rsidRDefault="00355322" w:rsidP="00355322">
      <w:pPr>
        <w:jc w:val="right"/>
        <w:rPr>
          <w:rFonts w:ascii="Goudy Old Style" w:hAnsi="Goudy Old Style"/>
          <w:b/>
          <w:bCs/>
        </w:rPr>
      </w:pPr>
      <w:r w:rsidRPr="00672576">
        <w:rPr>
          <w:rFonts w:ascii="Goudy Old Style" w:hAnsi="Goudy Old Style"/>
          <w:b/>
          <w:bCs/>
        </w:rPr>
        <w:t>-Horace</w:t>
      </w:r>
    </w:p>
    <w:p w:rsidR="00355322" w:rsidRPr="00672576" w:rsidRDefault="00355322" w:rsidP="00355322">
      <w:pPr>
        <w:rPr>
          <w:rFonts w:ascii="Goudy Old Style" w:hAnsi="Goudy Old Style"/>
        </w:rPr>
      </w:pPr>
      <w:r w:rsidRPr="00672576">
        <w:rPr>
          <w:rFonts w:ascii="Goudy Old Style" w:hAnsi="Goudy Old Style"/>
        </w:rPr>
        <w:t xml:space="preserve">Consider this quotation about adversity from the Roman poet Horace. Then write an essay that defends, challenges, or qualifies Horace's assertion about the role that adversity or political hardship, danger, </w:t>
      </w:r>
      <w:r>
        <w:rPr>
          <w:rFonts w:ascii="Goudy Old Style" w:hAnsi="Goudy Old Style"/>
        </w:rPr>
        <w:t xml:space="preserve">and/or </w:t>
      </w:r>
      <w:r w:rsidRPr="00672576">
        <w:rPr>
          <w:rFonts w:ascii="Goudy Old Style" w:hAnsi="Goudy Old Style"/>
        </w:rPr>
        <w:t>misfortun</w:t>
      </w:r>
      <w:r>
        <w:rPr>
          <w:rFonts w:ascii="Goudy Old Style" w:hAnsi="Goudy Old Style"/>
        </w:rPr>
        <w:t>e</w:t>
      </w:r>
      <w:r w:rsidRPr="00672576">
        <w:rPr>
          <w:rFonts w:ascii="Goudy Old Style" w:hAnsi="Goudy Old Style"/>
        </w:rPr>
        <w:t xml:space="preserve"> plays in developing a person's character. Support your argument with appropriate evidence from your </w:t>
      </w:r>
      <w:r>
        <w:rPr>
          <w:rFonts w:ascii="Goudy Old Style" w:hAnsi="Goudy Old Style"/>
        </w:rPr>
        <w:t xml:space="preserve">summer </w:t>
      </w:r>
      <w:r w:rsidRPr="00672576">
        <w:rPr>
          <w:rFonts w:ascii="Goudy Old Style" w:hAnsi="Goudy Old Style"/>
        </w:rPr>
        <w:t>reading.</w:t>
      </w:r>
    </w:p>
    <w:p w:rsidR="00355322" w:rsidRDefault="00355322" w:rsidP="00355322">
      <w:pPr>
        <w:rPr>
          <w:rFonts w:ascii="Goudy Old Style" w:hAnsi="Goudy Old Style"/>
        </w:rPr>
      </w:pPr>
    </w:p>
    <w:p w:rsidR="00355322" w:rsidRDefault="00355322" w:rsidP="00C34ED3">
      <w:pPr>
        <w:rPr>
          <w:rFonts w:ascii="Goudy Old Style" w:hAnsi="Goudy Old Style"/>
        </w:rPr>
      </w:pPr>
    </w:p>
    <w:p w:rsidR="00355322" w:rsidRPr="00E63AFB" w:rsidRDefault="00C34ED3" w:rsidP="00355322">
      <w:pPr>
        <w:rPr>
          <w:rFonts w:ascii="Goudy Old Style" w:hAnsi="Goudy Old Style"/>
        </w:rPr>
      </w:pPr>
      <w:r>
        <w:rPr>
          <w:rFonts w:ascii="Goudy Old Style" w:hAnsi="Goudy Old Style"/>
        </w:rPr>
        <w:t xml:space="preserve">8. </w:t>
      </w:r>
      <w:r w:rsidR="00355322" w:rsidRPr="00E63AFB">
        <w:rPr>
          <w:rFonts w:ascii="Goudy Old Style" w:hAnsi="Goudy Old Style"/>
        </w:rPr>
        <w:t xml:space="preserve">The passage below is from </w:t>
      </w:r>
      <w:r w:rsidR="00355322" w:rsidRPr="00E63AFB">
        <w:rPr>
          <w:rFonts w:ascii="Goudy Old Style" w:hAnsi="Goudy Old Style"/>
          <w:i/>
          <w:iCs/>
        </w:rPr>
        <w:t>The Worst Years of Our Lives</w:t>
      </w:r>
      <w:r w:rsidR="00355322" w:rsidRPr="00E63AFB">
        <w:rPr>
          <w:rFonts w:ascii="Goudy Old Style" w:hAnsi="Goudy Old Style"/>
        </w:rPr>
        <w:t xml:space="preserve"> by Barbara Ehrenreich. Ehrenreich is writing about life in the 1980s. Read the passage carefully and then write an essay in which you support, refute, or qualify Ehrenreich's assertions about television. Support your argument with appropriate evidence from your summer reading. </w:t>
      </w:r>
    </w:p>
    <w:p w:rsidR="00355322" w:rsidRDefault="00355322" w:rsidP="00355322">
      <w:pPr>
        <w:rPr>
          <w:rFonts w:ascii="Goudy Old Style" w:hAnsi="Goudy Old Style"/>
          <w:i/>
          <w:iCs/>
          <w:sz w:val="20"/>
          <w:szCs w:val="20"/>
        </w:rPr>
      </w:pPr>
    </w:p>
    <w:p w:rsidR="00355322" w:rsidRPr="00E63AFB" w:rsidRDefault="00355322" w:rsidP="00355322">
      <w:pPr>
        <w:rPr>
          <w:rFonts w:ascii="Goudy Old Style" w:hAnsi="Goudy Old Style"/>
          <w:i/>
          <w:iCs/>
          <w:sz w:val="20"/>
          <w:szCs w:val="20"/>
        </w:rPr>
      </w:pPr>
      <w:r w:rsidRPr="00E63AFB">
        <w:rPr>
          <w:rFonts w:ascii="Goudy Old Style" w:hAnsi="Goudy Old Style"/>
          <w:i/>
          <w:iCs/>
          <w:sz w:val="20"/>
          <w:szCs w:val="20"/>
        </w:rPr>
        <w:t xml:space="preserve">Only after many months of viewing did I begin to understand the force that has transformed the American people into root vegetables. If you watch TV for a very long time, day in, day out, you will </w:t>
      </w:r>
      <w:proofErr w:type="gramStart"/>
      <w:r w:rsidRPr="00E63AFB">
        <w:rPr>
          <w:rFonts w:ascii="Goudy Old Style" w:hAnsi="Goudy Old Style"/>
          <w:i/>
          <w:iCs/>
          <w:sz w:val="20"/>
          <w:szCs w:val="20"/>
        </w:rPr>
        <w:t>begin to notice</w:t>
      </w:r>
      <w:proofErr w:type="gramEnd"/>
      <w:r w:rsidRPr="00E63AFB">
        <w:rPr>
          <w:rFonts w:ascii="Goudy Old Style" w:hAnsi="Goudy Old Style"/>
          <w:i/>
          <w:iCs/>
          <w:sz w:val="20"/>
          <w:szCs w:val="20"/>
        </w:rPr>
        <w:t xml:space="preserve"> something eerie and unnatural about the world portrayed therein. I don’t mean that it is two-dimensional or lacks a well-developed critique of the capitalist consumer culture or something superficial like that. I mean something so deeply obvious that it’s almost scary: when you watch television, you will see people doing many things—chasing fast cars, drinking lite beer, shooting each other at close range, etc. But you will never see people watching television. Well, maybe for a second, before the phone rings or a brand-new, multiracial adopted child </w:t>
      </w:r>
      <w:proofErr w:type="gramStart"/>
      <w:r w:rsidRPr="00E63AFB">
        <w:rPr>
          <w:rFonts w:ascii="Goudy Old Style" w:hAnsi="Goudy Old Style"/>
          <w:i/>
          <w:iCs/>
          <w:sz w:val="20"/>
          <w:szCs w:val="20"/>
        </w:rPr>
        <w:t>walks</w:t>
      </w:r>
      <w:proofErr w:type="gramEnd"/>
      <w:r w:rsidRPr="00E63AFB">
        <w:rPr>
          <w:rFonts w:ascii="Goudy Old Style" w:hAnsi="Goudy Old Style"/>
          <w:i/>
          <w:iCs/>
          <w:sz w:val="20"/>
          <w:szCs w:val="20"/>
        </w:rPr>
        <w:t xml:space="preserve"> into the house. But never really watching, hour after hour, the way real people do. Way back in the beginning of the television era, this was not so strange, because real people </w:t>
      </w:r>
      <w:proofErr w:type="gramStart"/>
      <w:r w:rsidRPr="00E63AFB">
        <w:rPr>
          <w:rFonts w:ascii="Goudy Old Style" w:hAnsi="Goudy Old Style"/>
          <w:i/>
          <w:iCs/>
          <w:sz w:val="20"/>
          <w:szCs w:val="20"/>
        </w:rPr>
        <w:t>actually did</w:t>
      </w:r>
      <w:proofErr w:type="gramEnd"/>
      <w:r w:rsidRPr="00E63AFB">
        <w:rPr>
          <w:rFonts w:ascii="Goudy Old Style" w:hAnsi="Goudy Old Style"/>
          <w:i/>
          <w:iCs/>
          <w:sz w:val="20"/>
          <w:szCs w:val="20"/>
        </w:rPr>
        <w:t xml:space="preserve"> many of the things people do on TV, even if it was only bickering with their mothers-in-law about which toilet paper to buy. But modern people, i.e., couch potatoes, do nothing that is ever shown on television (because it is either dangerous or would involve getting up from the couch). And what they do do—watch television—is far too boring to be televised for more than a fraction of a second, not even by Andy Warhol, bless his boredom-proof little heart. So why do we keep on watching? </w:t>
      </w:r>
    </w:p>
    <w:p w:rsidR="00355322" w:rsidRDefault="00355322" w:rsidP="00355322">
      <w:pPr>
        <w:rPr>
          <w:rFonts w:ascii="Goudy Old Style" w:hAnsi="Goudy Old Style"/>
        </w:rPr>
      </w:pPr>
    </w:p>
    <w:p w:rsidR="00355322" w:rsidRDefault="00355322" w:rsidP="00355322">
      <w:pPr>
        <w:rPr>
          <w:rFonts w:ascii="Goudy Old Style" w:hAnsi="Goudy Old Style"/>
        </w:rPr>
      </w:pPr>
    </w:p>
    <w:p w:rsidR="00355322" w:rsidRDefault="00C34ED3" w:rsidP="00355322">
      <w:pPr>
        <w:jc w:val="center"/>
        <w:rPr>
          <w:rFonts w:ascii="Goudy Old Style" w:hAnsi="Goudy Old Style"/>
        </w:rPr>
      </w:pPr>
      <w:r>
        <w:rPr>
          <w:rFonts w:ascii="Goudy Old Style" w:hAnsi="Goudy Old Style"/>
        </w:rPr>
        <w:t xml:space="preserve"> </w:t>
      </w:r>
    </w:p>
    <w:p w:rsidR="00355322" w:rsidRDefault="00355322" w:rsidP="00355322">
      <w:pPr>
        <w:rPr>
          <w:rFonts w:ascii="Goudy Old Style" w:hAnsi="Goudy Old Style"/>
        </w:rPr>
      </w:pPr>
    </w:p>
    <w:p w:rsidR="00355322" w:rsidRPr="00477D24" w:rsidRDefault="00C34ED3" w:rsidP="00355322">
      <w:pPr>
        <w:rPr>
          <w:rFonts w:ascii="Goudy Old Style" w:hAnsi="Goudy Old Style"/>
        </w:rPr>
      </w:pPr>
      <w:r>
        <w:rPr>
          <w:rFonts w:ascii="Goudy Old Style" w:hAnsi="Goudy Old Style"/>
        </w:rPr>
        <w:lastRenderedPageBreak/>
        <w:t xml:space="preserve">9. </w:t>
      </w:r>
      <w:r w:rsidR="00355322" w:rsidRPr="00477D24">
        <w:rPr>
          <w:rFonts w:ascii="Goudy Old Style" w:hAnsi="Goudy Old Style"/>
        </w:rPr>
        <w:t xml:space="preserve">The first </w:t>
      </w:r>
      <w:r w:rsidR="00355322">
        <w:rPr>
          <w:rFonts w:ascii="Goudy Old Style" w:hAnsi="Goudy Old Style"/>
        </w:rPr>
        <w:t>“</w:t>
      </w:r>
      <w:r w:rsidR="00355322" w:rsidRPr="00477D24">
        <w:rPr>
          <w:rFonts w:ascii="Goudy Old Style" w:hAnsi="Goudy Old Style"/>
        </w:rPr>
        <w:t>Buy Nothing Day</w:t>
      </w:r>
      <w:r w:rsidR="00355322">
        <w:rPr>
          <w:rFonts w:ascii="Goudy Old Style" w:hAnsi="Goudy Old Style"/>
        </w:rPr>
        <w:t>”</w:t>
      </w:r>
      <w:r w:rsidR="00355322" w:rsidRPr="00477D24">
        <w:rPr>
          <w:rFonts w:ascii="Goudy Old Style" w:hAnsi="Goudy Old Style"/>
        </w:rPr>
        <w:t xml:space="preserve">—a day on which people are urged to purchase no goods—was organized in Canada in 1992 </w:t>
      </w:r>
      <w:proofErr w:type="gramStart"/>
      <w:r w:rsidR="00355322" w:rsidRPr="00477D24">
        <w:rPr>
          <w:rFonts w:ascii="Goudy Old Style" w:hAnsi="Goudy Old Style"/>
        </w:rPr>
        <w:t>as a way to</w:t>
      </w:r>
      <w:proofErr w:type="gramEnd"/>
      <w:r w:rsidR="00355322" w:rsidRPr="00477D24">
        <w:rPr>
          <w:rFonts w:ascii="Goudy Old Style" w:hAnsi="Goudy Old Style"/>
        </w:rPr>
        <w:t xml:space="preserve"> increase awareness of excessive consumerism. A </w:t>
      </w:r>
      <w:r w:rsidR="00355322">
        <w:rPr>
          <w:rFonts w:ascii="Goudy Old Style" w:hAnsi="Goudy Old Style"/>
        </w:rPr>
        <w:t>“</w:t>
      </w:r>
      <w:r w:rsidR="00355322" w:rsidRPr="00477D24">
        <w:rPr>
          <w:rFonts w:ascii="Goudy Old Style" w:hAnsi="Goudy Old Style"/>
        </w:rPr>
        <w:t>Buy Nothing Day</w:t>
      </w:r>
      <w:r w:rsidR="00355322">
        <w:rPr>
          <w:rFonts w:ascii="Goudy Old Style" w:hAnsi="Goudy Old Style"/>
        </w:rPr>
        <w:t>”</w:t>
      </w:r>
      <w:r w:rsidR="00355322" w:rsidRPr="00477D24">
        <w:rPr>
          <w:rFonts w:ascii="Goudy Old Style" w:hAnsi="Goudy Old Style"/>
        </w:rPr>
        <w:t xml:space="preserve"> has been held yearly since then in many nations. An online article, </w:t>
      </w:r>
      <w:r w:rsidR="00355322" w:rsidRPr="00477D24">
        <w:rPr>
          <w:rFonts w:ascii="Goudy Old Style" w:hAnsi="Goudy Old Style"/>
          <w:i/>
          <w:iCs/>
        </w:rPr>
        <w:t xml:space="preserve">“Buy Nothing Day: 2006 Press Release,” </w:t>
      </w:r>
      <w:r w:rsidR="00355322" w:rsidRPr="00477D24">
        <w:rPr>
          <w:rFonts w:ascii="Goudy Old Style" w:hAnsi="Goudy Old Style"/>
        </w:rPr>
        <w:t xml:space="preserve">urged worldwide acceptance of taking a </w:t>
      </w:r>
      <w:r w:rsidR="00355322" w:rsidRPr="00477D24">
        <w:rPr>
          <w:rFonts w:ascii="Goudy Old Style" w:hAnsi="Goudy Old Style"/>
          <w:i/>
          <w:iCs/>
        </w:rPr>
        <w:t>“24-hour consumer detox as part of the 14th annual Buy Nothing Day”</w:t>
      </w:r>
      <w:r w:rsidR="00355322" w:rsidRPr="00477D24">
        <w:rPr>
          <w:rFonts w:ascii="Goudy Old Style" w:hAnsi="Goudy Old Style"/>
        </w:rPr>
        <w:t xml:space="preserve"> </w:t>
      </w:r>
      <w:proofErr w:type="gramStart"/>
      <w:r w:rsidR="00355322" w:rsidRPr="00477D24">
        <w:rPr>
          <w:rFonts w:ascii="Goudy Old Style" w:hAnsi="Goudy Old Style"/>
        </w:rPr>
        <w:t>in order to</w:t>
      </w:r>
      <w:proofErr w:type="gramEnd"/>
      <w:r w:rsidR="00355322" w:rsidRPr="00477D24">
        <w:rPr>
          <w:rFonts w:ascii="Goudy Old Style" w:hAnsi="Goudy Old Style"/>
        </w:rPr>
        <w:t xml:space="preserve"> </w:t>
      </w:r>
      <w:r w:rsidR="00355322" w:rsidRPr="00477D24">
        <w:rPr>
          <w:rFonts w:ascii="Goudy Old Style" w:hAnsi="Goudy Old Style"/>
          <w:i/>
          <w:iCs/>
        </w:rPr>
        <w:t>“expose the environmental and ethical consequences of overconsumptio</w:t>
      </w:r>
      <w:r w:rsidR="00355322" w:rsidRPr="00672576">
        <w:rPr>
          <w:rFonts w:ascii="Goudy Old Style" w:hAnsi="Goudy Old Style"/>
          <w:i/>
          <w:iCs/>
        </w:rPr>
        <w:t xml:space="preserve">n.” </w:t>
      </w:r>
      <w:r w:rsidR="00355322" w:rsidRPr="00477D24">
        <w:rPr>
          <w:rFonts w:ascii="Goudy Old Style" w:hAnsi="Goudy Old Style"/>
        </w:rPr>
        <w:t>Consider the implications of a day on which no goods are purchased. The</w:t>
      </w:r>
      <w:r w:rsidR="00355322">
        <w:rPr>
          <w:rFonts w:ascii="Goudy Old Style" w:hAnsi="Goudy Old Style"/>
        </w:rPr>
        <w:t>,</w:t>
      </w:r>
      <w:r w:rsidR="00355322" w:rsidRPr="00477D24">
        <w:rPr>
          <w:rFonts w:ascii="Goudy Old Style" w:hAnsi="Goudy Old Style"/>
        </w:rPr>
        <w:t xml:space="preserve"> write an essay in which you develop a position on the establishment of an annual </w:t>
      </w:r>
      <w:r w:rsidR="00355322">
        <w:rPr>
          <w:rFonts w:ascii="Goudy Old Style" w:hAnsi="Goudy Old Style"/>
        </w:rPr>
        <w:t>“</w:t>
      </w:r>
      <w:r w:rsidR="00355322" w:rsidRPr="00477D24">
        <w:rPr>
          <w:rFonts w:ascii="Goudy Old Style" w:hAnsi="Goudy Old Style"/>
        </w:rPr>
        <w:t>Buy Nothing Day</w:t>
      </w:r>
      <w:r w:rsidR="00355322">
        <w:rPr>
          <w:rFonts w:ascii="Goudy Old Style" w:hAnsi="Goudy Old Style"/>
        </w:rPr>
        <w:t>”</w:t>
      </w:r>
      <w:r w:rsidR="00355322" w:rsidRPr="00477D24">
        <w:rPr>
          <w:rFonts w:ascii="Goudy Old Style" w:hAnsi="Goudy Old Style"/>
        </w:rPr>
        <w:t>. Support your argument with appropriate evidence</w:t>
      </w:r>
      <w:r w:rsidR="00355322">
        <w:rPr>
          <w:rFonts w:ascii="Goudy Old Style" w:hAnsi="Goudy Old Style"/>
        </w:rPr>
        <w:t xml:space="preserve"> from your summer reading</w:t>
      </w:r>
      <w:r w:rsidR="00355322" w:rsidRPr="00477D24">
        <w:rPr>
          <w:rFonts w:ascii="Goudy Old Style" w:hAnsi="Goudy Old Style"/>
        </w:rPr>
        <w:t>.</w:t>
      </w:r>
    </w:p>
    <w:p w:rsidR="00355322" w:rsidRDefault="00C34ED3" w:rsidP="00C34ED3">
      <w:pPr>
        <w:rPr>
          <w:rFonts w:ascii="Goudy Old Style" w:hAnsi="Goudy Old Style"/>
        </w:rPr>
      </w:pPr>
      <w:r>
        <w:rPr>
          <w:rFonts w:ascii="Goudy Old Style" w:hAnsi="Goudy Old Style"/>
        </w:rPr>
        <w:t xml:space="preserve"> </w:t>
      </w:r>
    </w:p>
    <w:p w:rsidR="00355322" w:rsidRDefault="00355322" w:rsidP="00355322">
      <w:pPr>
        <w:rPr>
          <w:rFonts w:ascii="Goudy Old Style" w:hAnsi="Goudy Old Style"/>
        </w:rPr>
      </w:pPr>
    </w:p>
    <w:p w:rsidR="00355322" w:rsidRDefault="00C34ED3" w:rsidP="00355322">
      <w:pPr>
        <w:rPr>
          <w:rFonts w:ascii="Goudy Old Style" w:hAnsi="Goudy Old Style"/>
        </w:rPr>
      </w:pPr>
      <w:r>
        <w:rPr>
          <w:rFonts w:ascii="Goudy Old Style" w:hAnsi="Goudy Old Style"/>
        </w:rPr>
        <w:t xml:space="preserve">10. </w:t>
      </w:r>
      <w:r w:rsidR="00355322" w:rsidRPr="004F7AC0">
        <w:rPr>
          <w:rFonts w:ascii="Goudy Old Style" w:hAnsi="Goudy Old Style"/>
        </w:rPr>
        <w:t>American essayist and social critic H. L. Mencken (1880-1956) wrote, “The average man does not want to be free. He simply wants to be safe.” In a well-written essay, examine the extent to which Mencken’s observation applies to contemporary society, supporting your position with appropriate evidence</w:t>
      </w:r>
      <w:r w:rsidR="00355322">
        <w:rPr>
          <w:rFonts w:ascii="Goudy Old Style" w:hAnsi="Goudy Old Style"/>
        </w:rPr>
        <w:t xml:space="preserve"> from your summer reading.</w:t>
      </w:r>
    </w:p>
    <w:p w:rsidR="00355322" w:rsidRDefault="00355322" w:rsidP="00355322">
      <w:pPr>
        <w:rPr>
          <w:rFonts w:ascii="Goudy Old Style" w:hAnsi="Goudy Old Style"/>
        </w:rPr>
      </w:pPr>
    </w:p>
    <w:p w:rsidR="00355322" w:rsidRPr="004F7AC0" w:rsidRDefault="00355322" w:rsidP="00355322">
      <w:pPr>
        <w:rPr>
          <w:rFonts w:ascii="Goudy Old Style" w:hAnsi="Goudy Old Style"/>
        </w:rPr>
      </w:pPr>
    </w:p>
    <w:p w:rsidR="00355322" w:rsidRDefault="00355322"/>
    <w:sectPr w:rsidR="00355322" w:rsidSect="0044794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76" w:rsidRDefault="003A4F76" w:rsidP="00355322">
      <w:r>
        <w:separator/>
      </w:r>
    </w:p>
  </w:endnote>
  <w:endnote w:type="continuationSeparator" w:id="0">
    <w:p w:rsidR="003A4F76" w:rsidRDefault="003A4F76" w:rsidP="0035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76" w:rsidRDefault="003A4F76" w:rsidP="00355322">
      <w:r>
        <w:separator/>
      </w:r>
    </w:p>
  </w:footnote>
  <w:footnote w:type="continuationSeparator" w:id="0">
    <w:p w:rsidR="003A4F76" w:rsidRDefault="003A4F76" w:rsidP="0035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322" w:rsidRDefault="003A4F76">
    <w:pPr>
      <w:pStyle w:val="Header"/>
    </w:pPr>
    <w:hyperlink r:id="rId1" w:history="1">
      <w:r w:rsidR="00355322" w:rsidRPr="00E748E3">
        <w:rPr>
          <w:rStyle w:val="Hyperlink"/>
        </w:rPr>
        <w:t>Michael.lutz@apsva.us</w:t>
      </w:r>
    </w:hyperlink>
    <w:r w:rsidR="00355322">
      <w:tab/>
    </w:r>
    <w:r w:rsidR="00355322">
      <w:tab/>
    </w:r>
  </w:p>
  <w:p w:rsidR="00355322" w:rsidRDefault="003A4F76">
    <w:pPr>
      <w:pStyle w:val="Header"/>
    </w:pPr>
    <w:hyperlink r:id="rId2" w:history="1">
      <w:r w:rsidR="00355322" w:rsidRPr="00E748E3">
        <w:rPr>
          <w:rStyle w:val="Hyperlink"/>
        </w:rPr>
        <w:t>Diana.dempsey@apsva.us</w:t>
      </w:r>
    </w:hyperlink>
  </w:p>
  <w:p w:rsidR="00355322" w:rsidRDefault="003A4F76">
    <w:pPr>
      <w:pStyle w:val="Header"/>
    </w:pPr>
    <w:hyperlink r:id="rId3" w:history="1">
      <w:r w:rsidR="00355322" w:rsidRPr="00E748E3">
        <w:rPr>
          <w:rStyle w:val="Hyperlink"/>
        </w:rPr>
        <w:t>David.sharp@apsva.us</w:t>
      </w:r>
    </w:hyperlink>
  </w:p>
  <w:p w:rsidR="00355322" w:rsidRDefault="00355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703B8"/>
    <w:multiLevelType w:val="hybridMultilevel"/>
    <w:tmpl w:val="ACD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C1204"/>
    <w:multiLevelType w:val="hybridMultilevel"/>
    <w:tmpl w:val="7B5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22"/>
    <w:rsid w:val="000C455C"/>
    <w:rsid w:val="001E60E1"/>
    <w:rsid w:val="00202B5D"/>
    <w:rsid w:val="0029378E"/>
    <w:rsid w:val="00314761"/>
    <w:rsid w:val="00355322"/>
    <w:rsid w:val="003A4F76"/>
    <w:rsid w:val="003E0AFF"/>
    <w:rsid w:val="00447942"/>
    <w:rsid w:val="004E31C7"/>
    <w:rsid w:val="0059707A"/>
    <w:rsid w:val="0090757E"/>
    <w:rsid w:val="00926EF9"/>
    <w:rsid w:val="00A2284D"/>
    <w:rsid w:val="00B611F3"/>
    <w:rsid w:val="00BD721B"/>
    <w:rsid w:val="00C34ED3"/>
    <w:rsid w:val="00D05010"/>
    <w:rsid w:val="00D63D93"/>
    <w:rsid w:val="00DB7C21"/>
    <w:rsid w:val="00E03262"/>
    <w:rsid w:val="00E5776D"/>
    <w:rsid w:val="00E93952"/>
    <w:rsid w:val="00EA5507"/>
    <w:rsid w:val="00F257DC"/>
    <w:rsid w:val="00F3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69FDC9-8626-DD42-B732-E177A016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3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22"/>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55322"/>
    <w:pPr>
      <w:tabs>
        <w:tab w:val="center" w:pos="4680"/>
        <w:tab w:val="right" w:pos="9360"/>
      </w:tabs>
    </w:pPr>
  </w:style>
  <w:style w:type="character" w:customStyle="1" w:styleId="HeaderChar">
    <w:name w:val="Header Char"/>
    <w:basedOn w:val="DefaultParagraphFont"/>
    <w:link w:val="Header"/>
    <w:uiPriority w:val="99"/>
    <w:rsid w:val="00355322"/>
    <w:rPr>
      <w:rFonts w:ascii="Times New Roman" w:eastAsia="Times New Roman" w:hAnsi="Times New Roman" w:cs="Times New Roman"/>
    </w:rPr>
  </w:style>
  <w:style w:type="paragraph" w:styleId="Footer">
    <w:name w:val="footer"/>
    <w:basedOn w:val="Normal"/>
    <w:link w:val="FooterChar"/>
    <w:uiPriority w:val="99"/>
    <w:unhideWhenUsed/>
    <w:rsid w:val="00355322"/>
    <w:pPr>
      <w:tabs>
        <w:tab w:val="center" w:pos="4680"/>
        <w:tab w:val="right" w:pos="9360"/>
      </w:tabs>
    </w:pPr>
  </w:style>
  <w:style w:type="character" w:customStyle="1" w:styleId="FooterChar">
    <w:name w:val="Footer Char"/>
    <w:basedOn w:val="DefaultParagraphFont"/>
    <w:link w:val="Footer"/>
    <w:uiPriority w:val="99"/>
    <w:rsid w:val="00355322"/>
    <w:rPr>
      <w:rFonts w:ascii="Times New Roman" w:eastAsia="Times New Roman" w:hAnsi="Times New Roman" w:cs="Times New Roman"/>
    </w:rPr>
  </w:style>
  <w:style w:type="character" w:styleId="Hyperlink">
    <w:name w:val="Hyperlink"/>
    <w:basedOn w:val="DefaultParagraphFont"/>
    <w:uiPriority w:val="99"/>
    <w:unhideWhenUsed/>
    <w:rsid w:val="00355322"/>
    <w:rPr>
      <w:color w:val="0563C1" w:themeColor="hyperlink"/>
      <w:u w:val="single"/>
    </w:rPr>
  </w:style>
  <w:style w:type="character" w:styleId="UnresolvedMention">
    <w:name w:val="Unresolved Mention"/>
    <w:basedOn w:val="DefaultParagraphFont"/>
    <w:uiPriority w:val="99"/>
    <w:semiHidden/>
    <w:unhideWhenUsed/>
    <w:rsid w:val="00355322"/>
    <w:rPr>
      <w:color w:val="808080"/>
      <w:shd w:val="clear" w:color="auto" w:fill="E6E6E6"/>
    </w:rPr>
  </w:style>
  <w:style w:type="character" w:styleId="FollowedHyperlink">
    <w:name w:val="FollowedHyperlink"/>
    <w:basedOn w:val="DefaultParagraphFont"/>
    <w:uiPriority w:val="99"/>
    <w:semiHidden/>
    <w:unhideWhenUsed/>
    <w:rsid w:val="00DB7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field.apsva.us/wp-content/uploads/sites/37/2020/06/2020-Wakefield-AP-Lang-Summer-Reading-Choices.pdf" TargetMode="External"/><Relationship Id="rId13" Type="http://schemas.openxmlformats.org/officeDocument/2006/relationships/hyperlink" Target="https://libsys.arlingtonva.us/selfreg" TargetMode="External"/><Relationship Id="rId3" Type="http://schemas.openxmlformats.org/officeDocument/2006/relationships/settings" Target="settings.xml"/><Relationship Id="rId7" Type="http://schemas.openxmlformats.org/officeDocument/2006/relationships/hyperlink" Target="https://collections.follettsoftware.com/collection/5eab3a58c1fcee0011c909ae?h=65ed37e0439d8dc4af269ca1cf7c30508e2c0e7e939ed1e203f56d61d320320c" TargetMode="External"/><Relationship Id="rId12" Type="http://schemas.openxmlformats.org/officeDocument/2006/relationships/hyperlink" Target="https://www.audiobooksyn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kefield.apsva.us/wakefield-libr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enlibrary.org/" TargetMode="External"/><Relationship Id="rId4" Type="http://schemas.openxmlformats.org/officeDocument/2006/relationships/webSettings" Target="webSettings.xml"/><Relationship Id="rId9" Type="http://schemas.openxmlformats.org/officeDocument/2006/relationships/hyperlink" Target="https://archiv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avid.sharp@apsva.us" TargetMode="External"/><Relationship Id="rId2" Type="http://schemas.openxmlformats.org/officeDocument/2006/relationships/hyperlink" Target="mailto:Diana.dempsey@apsva.us" TargetMode="External"/><Relationship Id="rId1" Type="http://schemas.openxmlformats.org/officeDocument/2006/relationships/hyperlink" Target="mailto:Michael.lutz@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Michael</dc:creator>
  <cp:keywords/>
  <dc:description/>
  <cp:lastModifiedBy>Dempsey, Diana</cp:lastModifiedBy>
  <cp:revision>17</cp:revision>
  <dcterms:created xsi:type="dcterms:W3CDTF">2020-06-02T12:06:00Z</dcterms:created>
  <dcterms:modified xsi:type="dcterms:W3CDTF">2020-06-09T21:32:00Z</dcterms:modified>
</cp:coreProperties>
</file>